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Tenant Screening</w:t>
      </w:r>
    </w:p>
    <w:p w:rsidR="00000000" w:rsidDel="00000000" w:rsidP="00000000" w:rsidRDefault="00000000" w:rsidRPr="00000000" w14:paraId="00000002">
      <w:pPr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Our goal is to obtain a highly qualified tenant as quickly as possible when a property is vacant.  It is important to get a </w:t>
      </w:r>
      <w:r w:rsidDel="00000000" w:rsidR="00000000" w:rsidRPr="00000000">
        <w:rPr>
          <w:i w:val="1"/>
          <w:sz w:val="24"/>
          <w:szCs w:val="24"/>
          <w:rtl w:val="0"/>
        </w:rPr>
        <w:t xml:space="preserve">qualified</w:t>
      </w:r>
      <w:r w:rsidDel="00000000" w:rsidR="00000000" w:rsidRPr="00000000">
        <w:rPr>
          <w:sz w:val="24"/>
          <w:szCs w:val="24"/>
          <w:rtl w:val="0"/>
        </w:rPr>
        <w:t xml:space="preserve"> tenant versus getting a tenant in the property as fast as possible.  Taking the time to do this will create a better overall experience and help ensure less stress &amp; frustration in the future.  We take a comprehensive look at the applicants.  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Our high quality tenant screening process includes: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Credit Check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Employment/Income Verification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Criminal History Check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Previous Landlord Calls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Eviction History Check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Pet Verification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