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-42862</wp:posOffset>
                </wp:positionH>
                <wp:positionV relativeFrom="page">
                  <wp:posOffset>-144461</wp:posOffset>
                </wp:positionV>
                <wp:extent cx="958851" cy="1031557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44350" y="0"/>
                          <a:ext cx="1003300" cy="7560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cap="flat" cmpd="sng" w="9525">
                          <a:solidFill>
                            <a:srgbClr val="6B6835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-42862</wp:posOffset>
                </wp:positionH>
                <wp:positionV relativeFrom="page">
                  <wp:posOffset>-144461</wp:posOffset>
                </wp:positionV>
                <wp:extent cx="958851" cy="10315575"/>
                <wp:effectExtent b="0" l="0" r="0" t="0"/>
                <wp:wrapNone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1" cy="10315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5634038" cy="1800225"/>
            <wp:effectExtent b="0" l="0" r="0" t="0"/>
            <wp:docPr descr="A black and white logo&#10;&#10;AI-generated content may be incorrect." id="8" name="image1.png"/>
            <a:graphic>
              <a:graphicData uri="http://schemas.openxmlformats.org/drawingml/2006/picture">
                <pic:pic>
                  <pic:nvPicPr>
                    <pic:cNvPr descr="A black and white logo&#10;&#10;AI-generated content may be incorrect.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34038" cy="1800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ind w:left="1620" w:hanging="450"/>
        <w:rPr/>
      </w:pPr>
      <w:r w:rsidDel="00000000" w:rsidR="00000000" w:rsidRPr="00000000">
        <w:rPr>
          <w:rtl w:val="0"/>
        </w:rPr>
        <w:t xml:space="preserve">        </w:t>
      </w:r>
      <w:r w:rsidDel="00000000" w:rsidR="00000000" w:rsidRPr="00000000">
        <w:rPr>
          <w:color w:val="8f8b48"/>
          <w:rtl w:val="0"/>
        </w:rPr>
        <w:t xml:space="preserve">Rent Ready Guidelines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We are committed to providing safe, clean, and properly maintained homes to our residents.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 comply with Western Light standards, the following items must be completed before we advertise and rent a property.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tl w:val="0"/>
        </w:rPr>
        <w:t xml:space="preserve">Property is professionally cleaned and free of trash and debris, inside and outside.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tl w:val="0"/>
        </w:rPr>
        <w:t xml:space="preserve">HVAC system to be in good operating condition, with a new filter installed.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tl w:val="0"/>
        </w:rPr>
        <w:t xml:space="preserve">All mechanical elements including appliances operating as designed.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tl w:val="0"/>
        </w:rPr>
        <w:t xml:space="preserve">Caulking in kitchen and bathrooms shall be clean and free of mildew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tl w:val="0"/>
        </w:rPr>
        <w:t xml:space="preserve">Doors and locks are all functioning properly.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tl w:val="0"/>
        </w:rPr>
        <w:t xml:space="preserve">Windows must open, close, and lock properly and window screens are in good condition.</w:t>
      </w:r>
    </w:p>
    <w:p w:rsidR="00000000" w:rsidDel="00000000" w:rsidP="00000000" w:rsidRDefault="00000000" w:rsidRPr="00000000" w14:paraId="0000000D">
      <w:pPr>
        <w:pStyle w:val="Heading1"/>
        <w:rPr>
          <w:color w:val="8f8b48"/>
        </w:rPr>
      </w:pPr>
      <w:r w:rsidDel="00000000" w:rsidR="00000000" w:rsidRPr="00000000">
        <w:rPr>
          <w:color w:val="8f8b48"/>
          <w:rtl w:val="0"/>
        </w:rPr>
        <w:t xml:space="preserve">Full Rent-Ready Requirements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To comply with both internal and state rental housing requirements, every property must meet the list below in order to be fully advertised and be ‘Rent-Ready’.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7e334c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Professionally Cleaned to “Hotel Room Clean”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1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Carpet professionally cleaned and looking fresh</w:t>
          </w:r>
        </w:sdtContent>
      </w:sdt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2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All painted surfaces fresh with no mis-match touch-up areas and repainting must be done corner to corner</w:t>
          </w:r>
        </w:sdtContent>
      </w:sdt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3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All bedroom windows must have vertical or mini blinds and window screens</w:t>
          </w:r>
        </w:sdtContent>
      </w:sdt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4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No personal property or items in the unit or on the property. This includes furniture, knickknacks, toiletries, shower curtains, Kleenex boxes, kitchen or bathroom items, soap dispensers, pictures, etc.</w:t>
          </w:r>
        </w:sdtContent>
      </w:sdt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5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No lawn equipment including mowers, tools, etc.</w:t>
          </w:r>
        </w:sdtContent>
      </w:sdt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6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Garage floor swept</w:t>
          </w:r>
        </w:sdtContent>
      </w:sdt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-9524</wp:posOffset>
                </wp:positionH>
                <wp:positionV relativeFrom="page">
                  <wp:posOffset>17463</wp:posOffset>
                </wp:positionV>
                <wp:extent cx="933450" cy="1006475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44350" y="0"/>
                          <a:ext cx="1003300" cy="7560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cap="flat" cmpd="sng" w="9525">
                          <a:solidFill>
                            <a:srgbClr val="6B6835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-9524</wp:posOffset>
                </wp:positionH>
                <wp:positionV relativeFrom="page">
                  <wp:posOffset>17463</wp:posOffset>
                </wp:positionV>
                <wp:extent cx="933450" cy="10064750"/>
                <wp:effectExtent b="0" l="0" r="0" t="0"/>
                <wp:wrapNone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0" cy="10064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sdt>
        <w:sdtPr>
          <w:tag w:val="goog_rdk_7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No exterior debris</w:t>
          </w:r>
        </w:sdtContent>
      </w:sdt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8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Lawn cut and trimmed</w:t>
          </w:r>
        </w:sdtContent>
      </w:sdt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9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Landscaping fresh and clean</w:t>
          </w:r>
        </w:sdtContent>
      </w:sdt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10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Carbon monoxide detector installed within 15ft of each bedroom. Smoke/CO2 combo units acceptable</w:t>
          </w:r>
        </w:sdtContent>
      </w:sdt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11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Smoke detectors on each floor and bedroom</w:t>
          </w:r>
        </w:sdtContent>
      </w:sdt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12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Any slider doors must have vertical blinds</w:t>
          </w:r>
        </w:sdtContent>
      </w:sdt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13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All light bulbs working</w:t>
          </w:r>
        </w:sdtContent>
      </w:sdt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Doors open and close smoothly and doorsteps installed on all doors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14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Bathroom caulking must be fresh and free of mildew</w:t>
          </w:r>
        </w:sdtContent>
      </w:sdt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15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All mechanical components work as designed. Includes HVAC, plumbing and electrical systems, kitchen appliances, laundry appliances (if included), sumps pumps, water softeners, swamp coolers, gas fireplaces, water filtration systems, etc. </w:t>
          </w:r>
        </w:sdtContent>
      </w:sdt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16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Safety railings secure</w:t>
          </w:r>
        </w:sdtContent>
      </w:sdt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tag w:val="goog_rdk_17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  <w:tab/>
            <w:t xml:space="preserve">Wood-burning fireplace(s), if operational, shall be clean of any debris and have a fireplace screen or heat-proof glass doors installed. If non-operational, the fireplace opening on the interior of the home shall be permanently sealed with an aesthetically pleasing material</w:t>
          </w:r>
        </w:sdtContent>
      </w:sdt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>
          <w:rFonts w:ascii="MS Gothic" w:cs="MS Gothic" w:eastAsia="MS Gothic" w:hAnsi="MS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*This list is not meant to cover each and make-ready required item, but it does list some of the most important and often overlooked.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50" w:line="254" w:lineRule="auto"/>
        <w:ind w:left="357" w:right="0" w:hanging="357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1440" w:left="2880" w:right="720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rebuchet MS"/>
  <w:font w:name="Times New Roman"/>
  <w:font w:name="MS Gothic"/>
  <w:font w:name="Courier New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Noto Sans Symbols">
    <w:embedRegular w:fontKey="{00000000-0000-0000-0000-000000000000}" r:id="rId4" w:subsetted="0"/>
    <w:embedBold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eorgia" w:cs="Georgia" w:eastAsia="Georgia" w:hAnsi="Georgia"/>
        <w:sz w:val="22"/>
        <w:szCs w:val="22"/>
        <w:lang w:val="en-US"/>
      </w:rPr>
    </w:rPrDefault>
    <w:pPrDefault>
      <w:pPr>
        <w:spacing w:line="264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7e334c" w:space="1" w:sz="8" w:val="single"/>
      </w:pBdr>
      <w:spacing w:after="60" w:before="320" w:lineRule="auto"/>
    </w:pPr>
    <w:rPr>
      <w:rFonts w:ascii="Trebuchet MS" w:cs="Trebuchet MS" w:eastAsia="Trebuchet MS" w:hAnsi="Trebuchet MS"/>
      <w:b w:val="1"/>
      <w:smallCaps w:val="1"/>
      <w:color w:val="18376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top w:color="7e334c" w:space="6" w:sz="8" w:val="single"/>
        <w:bottom w:color="7e334c" w:space="3" w:sz="8" w:val="single"/>
      </w:pBdr>
      <w:spacing w:after="300" w:before="100" w:lineRule="auto"/>
    </w:pPr>
    <w:rPr>
      <w:rFonts w:ascii="Trebuchet MS" w:cs="Trebuchet MS" w:eastAsia="Trebuchet MS" w:hAnsi="Trebuchet MS"/>
      <w:smallCaps w:val="1"/>
      <w:color w:val="18376a"/>
      <w:sz w:val="52"/>
      <w:szCs w:val="52"/>
    </w:rPr>
  </w:style>
  <w:style w:type="paragraph" w:styleId="Normal" w:default="1">
    <w:name w:val="Normal"/>
    <w:qFormat w:val="1"/>
    <w:rsid w:val="006B0207"/>
    <w:pPr>
      <w:spacing w:line="264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6A46E4"/>
    <w:pPr>
      <w:keepNext w:val="1"/>
      <w:keepLines w:val="1"/>
      <w:pBdr>
        <w:top w:color="7e334c" w:space="1" w:sz="8" w:themeColor="accent1" w:val="single"/>
      </w:pBdr>
      <w:spacing w:after="60" w:before="320"/>
      <w:outlineLvl w:val="0"/>
    </w:pPr>
    <w:rPr>
      <w:rFonts w:asciiTheme="majorHAnsi" w:cstheme="majorBidi" w:eastAsiaTheme="majorEastAsia" w:hAnsiTheme="majorHAnsi"/>
      <w:b w:val="1"/>
      <w:bCs w:val="1"/>
      <w:smallCaps w:val="1"/>
      <w:color w:val="18376a" w:themeColor="text2"/>
      <w:sz w:val="32"/>
      <w:szCs w:val="3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semiHidden w:val="1"/>
    <w:rsid w:val="00243A0A"/>
    <w:pPr>
      <w:ind w:left="720"/>
      <w:contextualSpacing w:val="1"/>
    </w:pPr>
  </w:style>
  <w:style w:type="character" w:styleId="Hyperlink">
    <w:name w:val="Hyperlink"/>
    <w:basedOn w:val="DefaultParagraphFont"/>
    <w:uiPriority w:val="99"/>
    <w:semiHidden w:val="1"/>
    <w:rsid w:val="0033561F"/>
    <w:rPr>
      <w:color w:val="18376a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33561F"/>
    <w:rPr>
      <w:color w:val="605e5c"/>
      <w:shd w:color="auto" w:fill="e1dfdd" w:val="clear"/>
    </w:rPr>
  </w:style>
  <w:style w:type="paragraph" w:styleId="Title">
    <w:name w:val="Title"/>
    <w:basedOn w:val="Normal"/>
    <w:next w:val="Normal"/>
    <w:link w:val="TitleChar"/>
    <w:uiPriority w:val="10"/>
    <w:qFormat w:val="1"/>
    <w:rsid w:val="006A46E4"/>
    <w:pPr>
      <w:pBdr>
        <w:top w:color="7e334c" w:space="6" w:sz="8" w:themeColor="accent1" w:val="single"/>
        <w:bottom w:color="7e334c" w:space="3" w:sz="8" w:themeColor="accent1" w:val="single"/>
      </w:pBdr>
      <w:spacing w:after="300" w:before="100"/>
      <w:contextualSpacing w:val="1"/>
    </w:pPr>
    <w:rPr>
      <w:rFonts w:asciiTheme="majorHAnsi" w:cstheme="majorBidi" w:eastAsiaTheme="majorEastAsia" w:hAnsiTheme="majorHAnsi"/>
      <w:smallCaps w:val="1"/>
      <w:noProof w:val="1"/>
      <w:color w:val="18376a" w:themeColor="text2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6A46E4"/>
    <w:rPr>
      <w:rFonts w:asciiTheme="majorHAnsi" w:cstheme="majorBidi" w:eastAsiaTheme="majorEastAsia" w:hAnsiTheme="majorHAnsi"/>
      <w:smallCaps w:val="1"/>
      <w:noProof w:val="1"/>
      <w:color w:val="18376a" w:themeColor="text2"/>
      <w:kern w:val="28"/>
      <w:sz w:val="52"/>
      <w:szCs w:val="52"/>
    </w:rPr>
  </w:style>
  <w:style w:type="character" w:styleId="Heading1Char" w:customStyle="1">
    <w:name w:val="Heading 1 Char"/>
    <w:basedOn w:val="DefaultParagraphFont"/>
    <w:link w:val="Heading1"/>
    <w:uiPriority w:val="9"/>
    <w:rsid w:val="006A46E4"/>
    <w:rPr>
      <w:rFonts w:asciiTheme="majorHAnsi" w:cstheme="majorBidi" w:eastAsiaTheme="majorEastAsia" w:hAnsiTheme="majorHAnsi"/>
      <w:b w:val="1"/>
      <w:bCs w:val="1"/>
      <w:smallCaps w:val="1"/>
      <w:color w:val="18376a" w:themeColor="text2"/>
      <w:sz w:val="32"/>
      <w:szCs w:val="32"/>
    </w:rPr>
  </w:style>
  <w:style w:type="paragraph" w:styleId="checkboxindent" w:customStyle="1">
    <w:name w:val="checkbox indent"/>
    <w:basedOn w:val="Normal"/>
    <w:qFormat w:val="1"/>
    <w:rsid w:val="00C32476"/>
    <w:pPr>
      <w:spacing w:after="50" w:before="50" w:line="254" w:lineRule="auto"/>
      <w:ind w:left="357" w:hanging="357"/>
    </w:pPr>
  </w:style>
  <w:style w:type="paragraph" w:styleId="Header">
    <w:name w:val="header"/>
    <w:basedOn w:val="Normal"/>
    <w:link w:val="HeaderChar"/>
    <w:uiPriority w:val="99"/>
    <w:semiHidden w:val="1"/>
    <w:rsid w:val="009029DC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6B0207"/>
    <w:rPr>
      <w:sz w:val="22"/>
    </w:rPr>
  </w:style>
  <w:style w:type="paragraph" w:styleId="Footer">
    <w:name w:val="footer"/>
    <w:basedOn w:val="Normal"/>
    <w:link w:val="FooterChar"/>
    <w:uiPriority w:val="99"/>
    <w:semiHidden w:val="1"/>
    <w:rsid w:val="009029DC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6B0207"/>
    <w:rPr>
      <w:sz w:val="22"/>
    </w:rPr>
  </w:style>
  <w:style w:type="character" w:styleId="PlaceholderText">
    <w:name w:val="Placeholder Text"/>
    <w:basedOn w:val="DefaultParagraphFont"/>
    <w:uiPriority w:val="99"/>
    <w:semiHidden w:val="1"/>
    <w:rsid w:val="006B0207"/>
    <w:rPr>
      <w:color w:val="808080"/>
    </w:rPr>
  </w:style>
  <w:style w:type="paragraph" w:styleId="Checkbox" w:customStyle="1">
    <w:name w:val="Checkbox"/>
    <w:basedOn w:val="checkboxindent"/>
    <w:qFormat w:val="1"/>
    <w:rsid w:val="006B0207"/>
    <w:rPr>
      <w:rFonts w:ascii="MS Gothic" w:eastAsia="MS Gothic" w:hAnsi="MS Gothic"/>
      <w:color w:val="7e334c" w:themeColor="accent1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6B0207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semiHidden w:val="1"/>
    <w:unhideWhenUsed w:val="1"/>
    <w:rsid w:val="00FC53B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NotoSansSymbols-regular.ttf"/><Relationship Id="rId5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Custom 310">
      <a:dk1>
        <a:srgbClr val="535353"/>
      </a:dk1>
      <a:lt1>
        <a:sysClr val="window" lastClr="FFFFFF"/>
      </a:lt1>
      <a:dk2>
        <a:srgbClr val="18376A"/>
      </a:dk2>
      <a:lt2>
        <a:srgbClr val="EEECE1"/>
      </a:lt2>
      <a:accent1>
        <a:srgbClr val="7E334C"/>
      </a:accent1>
      <a:accent2>
        <a:srgbClr val="4F868C"/>
      </a:accent2>
      <a:accent3>
        <a:srgbClr val="95B7BB"/>
      </a:accent3>
      <a:accent4>
        <a:srgbClr val="8F8B48"/>
      </a:accent4>
      <a:accent5>
        <a:srgbClr val="DB6D6E"/>
      </a:accent5>
      <a:accent6>
        <a:srgbClr val="BDC3B9"/>
      </a:accent6>
      <a:hlink>
        <a:srgbClr val="18376A"/>
      </a:hlink>
      <a:folHlink>
        <a:srgbClr val="7E334C"/>
      </a:folHlink>
    </a:clrScheme>
    <a:fontScheme name="Urban">
      <a:majorFont>
        <a:latin typeface="Trebuchet MS"/>
        <a:ea typeface=""/>
        <a:cs typeface=""/>
        <a:font script="Jpan" typeface="ＭＳ ゴシック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+Df2CavKlvVYnNyGOD1ScFnpcQ==">CgMxLjAaGwoBMBIWChQIB0IQCgdHZW9yZ2lhEgVDYXJkbxobCgExEhYKFAgHQhAKB0dlb3JnaWESBUNhcmRvGhsKATISFgoUCAdCEAoHR2VvcmdpYRIFQ2FyZG8aGwoBMxIWChQIB0IQCgdHZW9yZ2lhEgVDYXJkbxobCgE0EhYKFAgHQhAKB0dlb3JnaWESBUNhcmRvGhsKATUSFgoUCAdCEAoHR2VvcmdpYRIFQ2FyZG8aGwoBNhIWChQIB0IQCgdHZW9yZ2lhEgVDYXJkbxobCgE3EhYKFAgHQhAKB0dlb3JnaWESBUNhcmRvGhsKATgSFgoUCAdCEAoHR2VvcmdpYRIFQ2FyZG8aGwoBORIWChQIB0IQCgdHZW9yZ2lhEgVDYXJkbxocCgIxMBIWChQIB0IQCgdHZW9yZ2lhEgVDYXJkbxocCgIxMRIWChQIB0IQCgdHZW9yZ2lhEgVDYXJkbxocCgIxMhIWChQIB0IQCgdHZW9yZ2lhEgVDYXJkbxocCgIxMxIWChQIB0IQCgdHZW9yZ2lhEgVDYXJkbxocCgIxNBIWChQIB0IQCgdHZW9yZ2lhEgVDYXJkbxocCgIxNRIWChQIB0IQCgdHZW9yZ2lhEgVDYXJkbxocCgIxNhIWChQIB0IQCgdHZW9yZ2lhEgVDYXJkbxocCgIxNxIWChQIB0IQCgdHZW9yZ2lhEgVDYXJkbzgAciExcUk1ZEptaXUtWW00cXNEZ1gzQzRSNXotNkE1bi1IVj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2025-04-24T17:33:00Z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